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FC362" w14:textId="720B6500" w:rsidR="008B6544" w:rsidRPr="00212D26" w:rsidRDefault="008B6544" w:rsidP="00052961">
      <w:pPr>
        <w:tabs>
          <w:tab w:val="left" w:pos="360"/>
          <w:tab w:val="left" w:pos="3960"/>
          <w:tab w:val="left" w:pos="7740"/>
        </w:tabs>
        <w:jc w:val="center"/>
        <w:rPr>
          <w:rFonts w:asciiTheme="majorHAnsi" w:hAnsiTheme="majorHAnsi"/>
          <w:b/>
          <w:color w:val="006600"/>
          <w:sz w:val="32"/>
          <w:szCs w:val="32"/>
        </w:rPr>
      </w:pPr>
      <w:r w:rsidRPr="00212D26">
        <w:rPr>
          <w:rFonts w:asciiTheme="majorHAnsi" w:hAnsiTheme="majorHAnsi"/>
          <w:b/>
          <w:color w:val="006600"/>
          <w:sz w:val="32"/>
          <w:szCs w:val="32"/>
        </w:rPr>
        <w:t>Priorities for 20</w:t>
      </w:r>
      <w:r w:rsidR="00FC0E65">
        <w:rPr>
          <w:rFonts w:asciiTheme="majorHAnsi" w:hAnsiTheme="majorHAnsi"/>
          <w:b/>
          <w:color w:val="006600"/>
          <w:sz w:val="32"/>
          <w:szCs w:val="32"/>
        </w:rPr>
        <w:t>2</w:t>
      </w:r>
      <w:r w:rsidR="00D3171A">
        <w:rPr>
          <w:rFonts w:asciiTheme="majorHAnsi" w:hAnsiTheme="majorHAnsi"/>
          <w:b/>
          <w:color w:val="006600"/>
          <w:sz w:val="32"/>
          <w:szCs w:val="32"/>
        </w:rPr>
        <w:t>2</w:t>
      </w:r>
      <w:r w:rsidRPr="00212D26">
        <w:rPr>
          <w:rFonts w:asciiTheme="majorHAnsi" w:hAnsiTheme="majorHAnsi"/>
          <w:b/>
          <w:color w:val="006600"/>
          <w:sz w:val="32"/>
          <w:szCs w:val="32"/>
        </w:rPr>
        <w:t xml:space="preserve"> ORSWMD Grant Cycle</w:t>
      </w:r>
    </w:p>
    <w:p w14:paraId="5C777738" w14:textId="77777777" w:rsidR="008B6544" w:rsidRPr="007005AF" w:rsidRDefault="007005AF" w:rsidP="00EE20C2">
      <w:pPr>
        <w:tabs>
          <w:tab w:val="left" w:pos="360"/>
          <w:tab w:val="left" w:pos="3960"/>
          <w:tab w:val="left" w:pos="7740"/>
        </w:tabs>
      </w:pPr>
      <w:r w:rsidRPr="007005AF">
        <w:t>This list of targeted materials is based on Missouri’s targeted materials list.  Ozark Rivers has prioritized materials and project areas to address specific needs in the district — however all projects will be considered.  Visit our website at ozarkrivers.org for a list of funded projects and detailed information</w:t>
      </w:r>
      <w:r>
        <w:t>/</w:t>
      </w:r>
      <w:r>
        <w:br/>
      </w:r>
    </w:p>
    <w:p w14:paraId="6E257968" w14:textId="77777777" w:rsidR="00904EF3" w:rsidRPr="00052961" w:rsidRDefault="00904EF3" w:rsidP="00EE20C2">
      <w:pPr>
        <w:tabs>
          <w:tab w:val="left" w:pos="360"/>
          <w:tab w:val="left" w:pos="3960"/>
          <w:tab w:val="left" w:pos="7740"/>
        </w:tabs>
        <w:rPr>
          <w:b/>
          <w:sz w:val="8"/>
        </w:rPr>
      </w:pPr>
    </w:p>
    <w:p w14:paraId="2EAF715C" w14:textId="77777777" w:rsidR="00EE20C2" w:rsidRPr="002A3AB0" w:rsidRDefault="00EE20C2" w:rsidP="00EE20C2">
      <w:pPr>
        <w:tabs>
          <w:tab w:val="left" w:pos="360"/>
          <w:tab w:val="left" w:pos="3240"/>
          <w:tab w:val="left" w:pos="7200"/>
        </w:tabs>
        <w:rPr>
          <w:b/>
          <w:u w:val="single"/>
        </w:rPr>
      </w:pPr>
      <w:r w:rsidRPr="00212D26">
        <w:rPr>
          <w:b/>
          <w:color w:val="006600"/>
          <w:u w:val="single"/>
        </w:rPr>
        <w:t>High Priority</w:t>
      </w:r>
      <w:proofErr w:type="gramStart"/>
      <w:r w:rsidRPr="00212D26">
        <w:rPr>
          <w:b/>
          <w:color w:val="006600"/>
          <w:u w:val="single"/>
        </w:rPr>
        <w:tab/>
      </w:r>
      <w:r w:rsidR="005D18E0" w:rsidRPr="00212D26">
        <w:rPr>
          <w:b/>
          <w:color w:val="006600"/>
          <w:u w:val="single"/>
        </w:rPr>
        <w:t xml:space="preserve">  </w:t>
      </w:r>
      <w:r w:rsidRPr="00212D26">
        <w:rPr>
          <w:b/>
          <w:color w:val="006600"/>
          <w:u w:val="single"/>
        </w:rPr>
        <w:t>Medium</w:t>
      </w:r>
      <w:proofErr w:type="gramEnd"/>
      <w:r w:rsidRPr="00212D26">
        <w:rPr>
          <w:b/>
          <w:color w:val="006600"/>
          <w:u w:val="single"/>
        </w:rPr>
        <w:t xml:space="preserve"> Priority_</w:t>
      </w:r>
      <w:r w:rsidR="002A3AB0" w:rsidRPr="00212D26">
        <w:rPr>
          <w:b/>
          <w:color w:val="006600"/>
          <w:u w:val="single"/>
        </w:rPr>
        <w:t xml:space="preserve">                          Low Priority   </w:t>
      </w:r>
      <w:r w:rsidRPr="002A3AB0">
        <w:rPr>
          <w:b/>
          <w:u w:val="single"/>
        </w:rPr>
        <w:t>_</w:t>
      </w:r>
      <w:r w:rsidR="002A3AB0">
        <w:rPr>
          <w:b/>
          <w:u w:val="single"/>
        </w:rPr>
        <w:t xml:space="preserve">                     </w:t>
      </w:r>
    </w:p>
    <w:p w14:paraId="1B9CA387" w14:textId="77777777" w:rsidR="00767764" w:rsidRPr="007005AF" w:rsidRDefault="007005AF" w:rsidP="00EE20C2">
      <w:pPr>
        <w:tabs>
          <w:tab w:val="left" w:pos="360"/>
          <w:tab w:val="left" w:pos="3240"/>
          <w:tab w:val="left" w:pos="6660"/>
        </w:tabs>
        <w:rPr>
          <w:sz w:val="22"/>
        </w:rPr>
      </w:pPr>
      <w:r w:rsidRPr="007005AF">
        <w:rPr>
          <w:noProof/>
          <w:sz w:val="22"/>
        </w:rPr>
        <w:drawing>
          <wp:anchor distT="0" distB="0" distL="114300" distR="114300" simplePos="0" relativeHeight="251660288" behindDoc="1" locked="0" layoutInCell="1" allowOverlap="1" wp14:anchorId="1D3CC576" wp14:editId="3F6FF045">
            <wp:simplePos x="0" y="0"/>
            <wp:positionH relativeFrom="margin">
              <wp:align>right</wp:align>
            </wp:positionH>
            <wp:positionV relativeFrom="paragraph">
              <wp:posOffset>15001</wp:posOffset>
            </wp:positionV>
            <wp:extent cx="1138555" cy="1354455"/>
            <wp:effectExtent l="0" t="0" r="4445" b="0"/>
            <wp:wrapTight wrapText="bothSides">
              <wp:wrapPolygon edited="0">
                <wp:start x="6144" y="608"/>
                <wp:lineTo x="3253" y="4861"/>
                <wp:lineTo x="723" y="6380"/>
                <wp:lineTo x="0" y="6987"/>
                <wp:lineTo x="361" y="13975"/>
                <wp:lineTo x="5060" y="15797"/>
                <wp:lineTo x="12649" y="15797"/>
                <wp:lineTo x="361" y="17316"/>
                <wp:lineTo x="0" y="20051"/>
                <wp:lineTo x="3614" y="20962"/>
                <wp:lineTo x="19877" y="20962"/>
                <wp:lineTo x="21323" y="18532"/>
                <wp:lineTo x="21323" y="17620"/>
                <wp:lineTo x="15179" y="15797"/>
                <wp:lineTo x="17347" y="15797"/>
                <wp:lineTo x="21323" y="12759"/>
                <wp:lineTo x="21323" y="9722"/>
                <wp:lineTo x="20962" y="8810"/>
                <wp:lineTo x="18793" y="6076"/>
                <wp:lineTo x="19154" y="4557"/>
                <wp:lineTo x="17709" y="2734"/>
                <wp:lineTo x="14818" y="608"/>
                <wp:lineTo x="6144" y="60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gree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8555" cy="1354455"/>
                    </a:xfrm>
                    <a:prstGeom prst="rect">
                      <a:avLst/>
                    </a:prstGeom>
                  </pic:spPr>
                </pic:pic>
              </a:graphicData>
            </a:graphic>
            <wp14:sizeRelH relativeFrom="page">
              <wp14:pctWidth>0</wp14:pctWidth>
            </wp14:sizeRelH>
            <wp14:sizeRelV relativeFrom="page">
              <wp14:pctHeight>0</wp14:pctHeight>
            </wp14:sizeRelV>
          </wp:anchor>
        </w:drawing>
      </w:r>
      <w:r w:rsidR="005D18E0" w:rsidRPr="007005AF">
        <w:rPr>
          <w:sz w:val="22"/>
        </w:rPr>
        <w:t>Household Hazardous Waste</w:t>
      </w:r>
      <w:r w:rsidR="00CB21A0" w:rsidRPr="007005AF">
        <w:rPr>
          <w:sz w:val="22"/>
        </w:rPr>
        <w:t>*</w:t>
      </w:r>
      <w:proofErr w:type="gramStart"/>
      <w:r w:rsidR="00EE20C2" w:rsidRPr="007005AF">
        <w:rPr>
          <w:sz w:val="22"/>
        </w:rPr>
        <w:tab/>
      </w:r>
      <w:r w:rsidR="005D18E0" w:rsidRPr="007005AF">
        <w:rPr>
          <w:sz w:val="22"/>
        </w:rPr>
        <w:t xml:space="preserve">  </w:t>
      </w:r>
      <w:r w:rsidR="00EE20C2" w:rsidRPr="007005AF">
        <w:rPr>
          <w:sz w:val="22"/>
        </w:rPr>
        <w:t>Cardboard</w:t>
      </w:r>
      <w:proofErr w:type="gramEnd"/>
      <w:r w:rsidR="00EE20C2" w:rsidRPr="007005AF">
        <w:rPr>
          <w:sz w:val="22"/>
        </w:rPr>
        <w:t xml:space="preserve"> </w:t>
      </w:r>
      <w:r w:rsidR="00EE20C2" w:rsidRPr="007005AF">
        <w:rPr>
          <w:sz w:val="22"/>
        </w:rPr>
        <w:tab/>
        <w:t xml:space="preserve">Ferrous Metals </w:t>
      </w:r>
      <w:r w:rsidR="005D18E0" w:rsidRPr="007005AF">
        <w:rPr>
          <w:sz w:val="22"/>
        </w:rPr>
        <w:t xml:space="preserve">Old </w:t>
      </w:r>
    </w:p>
    <w:p w14:paraId="633A21FF" w14:textId="77777777" w:rsidR="00EE20C2" w:rsidRPr="007005AF" w:rsidRDefault="005D18E0" w:rsidP="00EE20C2">
      <w:pPr>
        <w:tabs>
          <w:tab w:val="left" w:pos="360"/>
          <w:tab w:val="left" w:pos="3240"/>
          <w:tab w:val="left" w:pos="6660"/>
        </w:tabs>
        <w:rPr>
          <w:sz w:val="22"/>
        </w:rPr>
      </w:pPr>
      <w:proofErr w:type="gramStart"/>
      <w:r w:rsidRPr="007005AF">
        <w:rPr>
          <w:sz w:val="22"/>
        </w:rPr>
        <w:t>Education</w:t>
      </w:r>
      <w:r w:rsidR="00EE20C2" w:rsidRPr="007005AF">
        <w:rPr>
          <w:sz w:val="22"/>
        </w:rPr>
        <w:t xml:space="preserve">  </w:t>
      </w:r>
      <w:r w:rsidR="00EE20C2" w:rsidRPr="007005AF">
        <w:rPr>
          <w:sz w:val="22"/>
        </w:rPr>
        <w:tab/>
      </w:r>
      <w:proofErr w:type="gramEnd"/>
      <w:r w:rsidRPr="007005AF">
        <w:rPr>
          <w:sz w:val="22"/>
        </w:rPr>
        <w:t xml:space="preserve">  </w:t>
      </w:r>
      <w:r w:rsidR="00EE20C2" w:rsidRPr="007005AF">
        <w:rPr>
          <w:sz w:val="22"/>
        </w:rPr>
        <w:t xml:space="preserve">Plastics (#s 1 &amp; 2)  </w:t>
      </w:r>
      <w:r w:rsidR="00EE20C2" w:rsidRPr="007005AF">
        <w:rPr>
          <w:sz w:val="22"/>
        </w:rPr>
        <w:tab/>
        <w:t>Bi-metal containers</w:t>
      </w:r>
      <w:r w:rsidR="00EE20C2" w:rsidRPr="007005AF">
        <w:rPr>
          <w:sz w:val="22"/>
        </w:rPr>
        <w:br/>
      </w:r>
      <w:r w:rsidRPr="007005AF">
        <w:rPr>
          <w:sz w:val="22"/>
        </w:rPr>
        <w:t>Scrap Tires</w:t>
      </w:r>
      <w:r w:rsidR="00EE20C2" w:rsidRPr="007005AF">
        <w:rPr>
          <w:sz w:val="22"/>
        </w:rPr>
        <w:tab/>
      </w:r>
      <w:r w:rsidRPr="007005AF">
        <w:rPr>
          <w:sz w:val="22"/>
        </w:rPr>
        <w:t xml:space="preserve">  </w:t>
      </w:r>
      <w:r w:rsidR="00EE20C2" w:rsidRPr="007005AF">
        <w:rPr>
          <w:sz w:val="22"/>
        </w:rPr>
        <w:t>Other paper (office paper,</w:t>
      </w:r>
      <w:r w:rsidR="00EE20C2" w:rsidRPr="007005AF">
        <w:rPr>
          <w:sz w:val="22"/>
        </w:rPr>
        <w:tab/>
        <w:t>Yard Waste</w:t>
      </w:r>
    </w:p>
    <w:p w14:paraId="48371711" w14:textId="77777777" w:rsidR="00767764" w:rsidRPr="007005AF" w:rsidRDefault="005D18E0" w:rsidP="00EE20C2">
      <w:pPr>
        <w:tabs>
          <w:tab w:val="left" w:pos="360"/>
          <w:tab w:val="left" w:pos="3240"/>
          <w:tab w:val="left" w:pos="6660"/>
        </w:tabs>
        <w:rPr>
          <w:sz w:val="22"/>
        </w:rPr>
      </w:pPr>
      <w:r w:rsidRPr="007005AF">
        <w:rPr>
          <w:sz w:val="22"/>
        </w:rPr>
        <w:t>Paint</w:t>
      </w:r>
      <w:proofErr w:type="gramStart"/>
      <w:r w:rsidR="00EE20C2" w:rsidRPr="007005AF">
        <w:rPr>
          <w:sz w:val="22"/>
        </w:rPr>
        <w:tab/>
      </w:r>
      <w:r w:rsidRPr="007005AF">
        <w:rPr>
          <w:sz w:val="22"/>
        </w:rPr>
        <w:t xml:space="preserve">  </w:t>
      </w:r>
      <w:r w:rsidR="00EE20C2" w:rsidRPr="007005AF">
        <w:rPr>
          <w:sz w:val="22"/>
        </w:rPr>
        <w:t>pasteboard</w:t>
      </w:r>
      <w:proofErr w:type="gramEnd"/>
      <w:r w:rsidR="00EE20C2" w:rsidRPr="007005AF">
        <w:rPr>
          <w:sz w:val="22"/>
        </w:rPr>
        <w:t>, mixed paper, etc.)</w:t>
      </w:r>
      <w:r w:rsidR="00EE20C2" w:rsidRPr="007005AF">
        <w:rPr>
          <w:sz w:val="22"/>
        </w:rPr>
        <w:tab/>
        <w:t>Non-Ferrous Metals</w:t>
      </w:r>
      <w:r w:rsidR="00EE20C2" w:rsidRPr="007005AF">
        <w:rPr>
          <w:sz w:val="22"/>
        </w:rPr>
        <w:br/>
      </w:r>
      <w:r w:rsidRPr="007005AF">
        <w:rPr>
          <w:sz w:val="22"/>
        </w:rPr>
        <w:t>E</w:t>
      </w:r>
      <w:r w:rsidR="00603B93" w:rsidRPr="007005AF">
        <w:rPr>
          <w:sz w:val="22"/>
        </w:rPr>
        <w:t>lectronic/appliance</w:t>
      </w:r>
      <w:r w:rsidR="00C573F8" w:rsidRPr="007005AF">
        <w:rPr>
          <w:sz w:val="22"/>
        </w:rPr>
        <w:t xml:space="preserve"> </w:t>
      </w:r>
      <w:r w:rsidR="00603B93" w:rsidRPr="007005AF">
        <w:rPr>
          <w:sz w:val="22"/>
        </w:rPr>
        <w:t>s</w:t>
      </w:r>
      <w:r w:rsidRPr="007005AF">
        <w:rPr>
          <w:sz w:val="22"/>
        </w:rPr>
        <w:t>crap</w:t>
      </w:r>
      <w:proofErr w:type="gramStart"/>
      <w:r w:rsidR="00EE20C2" w:rsidRPr="007005AF">
        <w:rPr>
          <w:sz w:val="22"/>
        </w:rPr>
        <w:tab/>
      </w:r>
      <w:r w:rsidRPr="007005AF">
        <w:rPr>
          <w:sz w:val="22"/>
        </w:rPr>
        <w:t xml:space="preserve">  </w:t>
      </w:r>
      <w:r w:rsidR="00EE20C2" w:rsidRPr="007005AF">
        <w:rPr>
          <w:sz w:val="22"/>
        </w:rPr>
        <w:t>Major</w:t>
      </w:r>
      <w:proofErr w:type="gramEnd"/>
      <w:r w:rsidR="00EE20C2" w:rsidRPr="007005AF">
        <w:rPr>
          <w:sz w:val="22"/>
        </w:rPr>
        <w:t xml:space="preserve"> appliances</w:t>
      </w:r>
      <w:r w:rsidR="00EE20C2" w:rsidRPr="007005AF">
        <w:rPr>
          <w:sz w:val="22"/>
        </w:rPr>
        <w:tab/>
        <w:t xml:space="preserve">Lead-Acid Batteries </w:t>
      </w:r>
    </w:p>
    <w:p w14:paraId="047CC271" w14:textId="53EDBD44" w:rsidR="00EE20C2" w:rsidRPr="007005AF" w:rsidRDefault="005D18E0" w:rsidP="007005AF">
      <w:pPr>
        <w:tabs>
          <w:tab w:val="left" w:pos="360"/>
          <w:tab w:val="left" w:pos="3240"/>
          <w:tab w:val="left" w:pos="6660"/>
        </w:tabs>
        <w:rPr>
          <w:sz w:val="22"/>
        </w:rPr>
      </w:pPr>
      <w:r w:rsidRPr="007005AF">
        <w:rPr>
          <w:sz w:val="22"/>
        </w:rPr>
        <w:t xml:space="preserve">Construction &amp;Demolition Waste </w:t>
      </w:r>
      <w:r w:rsidR="00767764" w:rsidRPr="007005AF">
        <w:rPr>
          <w:sz w:val="22"/>
        </w:rPr>
        <w:tab/>
        <w:t xml:space="preserve"> </w:t>
      </w:r>
      <w:r w:rsidR="009E7DFE" w:rsidRPr="007005AF">
        <w:rPr>
          <w:sz w:val="22"/>
        </w:rPr>
        <w:t xml:space="preserve"> </w:t>
      </w:r>
      <w:r w:rsidR="00647CA2" w:rsidRPr="007005AF">
        <w:rPr>
          <w:sz w:val="22"/>
        </w:rPr>
        <w:t>Carpet and padding</w:t>
      </w:r>
      <w:r w:rsidRPr="007005AF">
        <w:rPr>
          <w:sz w:val="22"/>
        </w:rPr>
        <w:tab/>
        <w:t>Old newspaper</w:t>
      </w:r>
      <w:r w:rsidR="00C06E88">
        <w:rPr>
          <w:sz w:val="22"/>
        </w:rPr>
        <w:t>s</w:t>
      </w:r>
      <w:r w:rsidR="00EE20C2" w:rsidRPr="007005AF">
        <w:rPr>
          <w:sz w:val="22"/>
        </w:rPr>
        <w:tab/>
      </w:r>
    </w:p>
    <w:p w14:paraId="413C25AB" w14:textId="77777777" w:rsidR="00EE20C2" w:rsidRPr="007005AF" w:rsidRDefault="005D18E0" w:rsidP="007005AF">
      <w:pPr>
        <w:tabs>
          <w:tab w:val="left" w:pos="360"/>
          <w:tab w:val="left" w:pos="3240"/>
          <w:tab w:val="left" w:pos="6660"/>
        </w:tabs>
        <w:rPr>
          <w:sz w:val="22"/>
        </w:rPr>
      </w:pPr>
      <w:r w:rsidRPr="007005AF">
        <w:rPr>
          <w:sz w:val="22"/>
        </w:rPr>
        <w:t>Organic Waste (food waste)</w:t>
      </w:r>
      <w:proofErr w:type="gramStart"/>
      <w:r w:rsidR="00EE20C2" w:rsidRPr="007005AF">
        <w:rPr>
          <w:sz w:val="22"/>
        </w:rPr>
        <w:tab/>
      </w:r>
      <w:r w:rsidRPr="007005AF">
        <w:rPr>
          <w:sz w:val="22"/>
        </w:rPr>
        <w:t xml:space="preserve">  </w:t>
      </w:r>
      <w:r w:rsidR="00647CA2" w:rsidRPr="007005AF">
        <w:rPr>
          <w:sz w:val="22"/>
        </w:rPr>
        <w:t>Mattresses</w:t>
      </w:r>
      <w:proofErr w:type="gramEnd"/>
      <w:r w:rsidR="00EE20C2" w:rsidRPr="007005AF">
        <w:rPr>
          <w:sz w:val="22"/>
        </w:rPr>
        <w:tab/>
      </w:r>
      <w:r w:rsidR="00647CA2" w:rsidRPr="007005AF">
        <w:rPr>
          <w:sz w:val="22"/>
        </w:rPr>
        <w:t>School Lab Waste</w:t>
      </w:r>
      <w:r w:rsidR="00EE20C2" w:rsidRPr="007005AF">
        <w:rPr>
          <w:sz w:val="22"/>
        </w:rPr>
        <w:br/>
      </w:r>
      <w:r w:rsidRPr="007005AF">
        <w:rPr>
          <w:sz w:val="22"/>
        </w:rPr>
        <w:t>Textiles</w:t>
      </w:r>
      <w:r w:rsidR="00EE20C2" w:rsidRPr="007005AF">
        <w:rPr>
          <w:sz w:val="22"/>
        </w:rPr>
        <w:tab/>
      </w:r>
      <w:r w:rsidRPr="007005AF">
        <w:rPr>
          <w:sz w:val="22"/>
        </w:rPr>
        <w:t xml:space="preserve">  </w:t>
      </w:r>
      <w:r w:rsidR="007005AF" w:rsidRPr="007005AF">
        <w:rPr>
          <w:sz w:val="22"/>
        </w:rPr>
        <w:t>Plastics (#3-7)</w:t>
      </w:r>
      <w:r w:rsidR="00FC0E65" w:rsidRPr="007005AF">
        <w:rPr>
          <w:sz w:val="22"/>
        </w:rPr>
        <w:tab/>
      </w:r>
      <w:r w:rsidR="00647CA2" w:rsidRPr="007005AF">
        <w:rPr>
          <w:sz w:val="22"/>
        </w:rPr>
        <w:t>Solar Panels</w:t>
      </w:r>
    </w:p>
    <w:p w14:paraId="3B7DE8F0" w14:textId="77777777" w:rsidR="00CB21A0" w:rsidRPr="007005AF" w:rsidRDefault="00FC0E65" w:rsidP="007005AF">
      <w:pPr>
        <w:tabs>
          <w:tab w:val="left" w:pos="360"/>
          <w:tab w:val="left" w:pos="3240"/>
          <w:tab w:val="left" w:pos="6660"/>
        </w:tabs>
        <w:rPr>
          <w:sz w:val="22"/>
        </w:rPr>
      </w:pPr>
      <w:r w:rsidRPr="007005AF">
        <w:rPr>
          <w:sz w:val="22"/>
        </w:rPr>
        <w:tab/>
        <w:t xml:space="preserve">  </w:t>
      </w:r>
      <w:r w:rsidR="007005AF" w:rsidRPr="007005AF">
        <w:rPr>
          <w:sz w:val="22"/>
        </w:rPr>
        <w:tab/>
      </w:r>
      <w:r w:rsidR="007005AF">
        <w:rPr>
          <w:sz w:val="22"/>
        </w:rPr>
        <w:tab/>
      </w:r>
      <w:r w:rsidR="007005AF" w:rsidRPr="007005AF">
        <w:rPr>
          <w:sz w:val="22"/>
        </w:rPr>
        <w:t>Mixed Glass</w:t>
      </w:r>
    </w:p>
    <w:p w14:paraId="685E1487" w14:textId="30E17261" w:rsidR="007005AF" w:rsidRDefault="00CB21A0" w:rsidP="00CB21A0">
      <w:pPr>
        <w:pStyle w:val="ListParagraph"/>
        <w:tabs>
          <w:tab w:val="left" w:pos="360"/>
          <w:tab w:val="left" w:pos="3240"/>
          <w:tab w:val="left" w:pos="6660"/>
        </w:tabs>
        <w:ind w:left="0" w:firstLine="360"/>
      </w:pPr>
      <w:r w:rsidRPr="00CB21A0">
        <w:rPr>
          <w:rFonts w:asciiTheme="minorHAnsi" w:hAnsiTheme="minorHAnsi"/>
          <w:b/>
          <w:sz w:val="22"/>
          <w:szCs w:val="22"/>
        </w:rPr>
        <w:t>*</w:t>
      </w:r>
      <w:r w:rsidR="00E06A21">
        <w:rPr>
          <w:rFonts w:asciiTheme="minorHAnsi" w:hAnsiTheme="minorHAnsi"/>
          <w:b/>
          <w:sz w:val="22"/>
          <w:szCs w:val="22"/>
        </w:rPr>
        <w:t xml:space="preserve"> </w:t>
      </w:r>
      <w:r w:rsidR="00E06A21" w:rsidRPr="00E06A21">
        <w:rPr>
          <w:rFonts w:asciiTheme="minorHAnsi" w:hAnsiTheme="minorHAnsi"/>
          <w:sz w:val="22"/>
          <w:szCs w:val="22"/>
        </w:rPr>
        <w:t>HHW</w:t>
      </w:r>
      <w:r w:rsidR="00E06A21">
        <w:rPr>
          <w:rFonts w:asciiTheme="minorHAnsi" w:hAnsiTheme="minorHAnsi"/>
          <w:b/>
          <w:sz w:val="22"/>
          <w:szCs w:val="22"/>
        </w:rPr>
        <w:t xml:space="preserve">: </w:t>
      </w:r>
      <w:r w:rsidRPr="00CB21A0">
        <w:rPr>
          <w:rFonts w:asciiTheme="minorHAnsi" w:hAnsiTheme="minorHAnsi"/>
          <w:sz w:val="20"/>
          <w:szCs w:val="22"/>
        </w:rPr>
        <w:t>Includes h</w:t>
      </w:r>
      <w:r w:rsidR="00EE20C2" w:rsidRPr="00CB21A0">
        <w:rPr>
          <w:rFonts w:asciiTheme="minorHAnsi" w:hAnsiTheme="minorHAnsi"/>
          <w:sz w:val="20"/>
          <w:szCs w:val="22"/>
        </w:rPr>
        <w:t>ousehold batteries</w:t>
      </w:r>
      <w:r w:rsidRPr="00CB21A0">
        <w:rPr>
          <w:rFonts w:asciiTheme="minorHAnsi" w:hAnsiTheme="minorHAnsi"/>
          <w:sz w:val="20"/>
          <w:szCs w:val="22"/>
        </w:rPr>
        <w:t xml:space="preserve">, </w:t>
      </w:r>
      <w:r w:rsidR="00C06E88" w:rsidRPr="00CB21A0">
        <w:rPr>
          <w:rFonts w:asciiTheme="minorHAnsi" w:hAnsiTheme="minorHAnsi"/>
          <w:sz w:val="20"/>
          <w:szCs w:val="22"/>
        </w:rPr>
        <w:t>oil-based</w:t>
      </w:r>
      <w:r w:rsidRPr="00CB21A0">
        <w:rPr>
          <w:rFonts w:asciiTheme="minorHAnsi" w:hAnsiTheme="minorHAnsi"/>
          <w:sz w:val="20"/>
          <w:szCs w:val="22"/>
        </w:rPr>
        <w:t xml:space="preserve"> paints, waste oil</w:t>
      </w:r>
      <w:r>
        <w:rPr>
          <w:rFonts w:asciiTheme="minorHAnsi" w:hAnsiTheme="minorHAnsi"/>
          <w:sz w:val="20"/>
          <w:szCs w:val="22"/>
        </w:rPr>
        <w:t>,</w:t>
      </w:r>
      <w:r>
        <w:br/>
      </w:r>
      <w:r>
        <w:rPr>
          <w:rFonts w:asciiTheme="minorHAnsi" w:hAnsiTheme="minorHAnsi"/>
          <w:sz w:val="20"/>
          <w:szCs w:val="22"/>
        </w:rPr>
        <w:t xml:space="preserve">           </w:t>
      </w:r>
      <w:r w:rsidRPr="00CB21A0">
        <w:rPr>
          <w:rFonts w:asciiTheme="minorHAnsi" w:hAnsiTheme="minorHAnsi"/>
          <w:sz w:val="20"/>
          <w:szCs w:val="22"/>
        </w:rPr>
        <w:t>toxic household cleaners, pesticides/herbicides &amp; fertilizers</w:t>
      </w:r>
      <w:r>
        <w:rPr>
          <w:rFonts w:asciiTheme="minorHAnsi" w:hAnsiTheme="minorHAnsi"/>
          <w:sz w:val="20"/>
          <w:szCs w:val="22"/>
        </w:rPr>
        <w:t xml:space="preserve"> and more</w:t>
      </w:r>
      <w:r w:rsidRPr="00CB21A0">
        <w:rPr>
          <w:rFonts w:asciiTheme="minorHAnsi" w:hAnsiTheme="minorHAnsi"/>
          <w:sz w:val="20"/>
          <w:szCs w:val="22"/>
        </w:rPr>
        <w:t>.</w:t>
      </w:r>
      <w:r w:rsidR="00EE20C2">
        <w:tab/>
      </w:r>
      <w:r w:rsidR="005D18E0">
        <w:t xml:space="preserve">  </w:t>
      </w:r>
    </w:p>
    <w:p w14:paraId="7C467AF9" w14:textId="77777777" w:rsidR="00EE20C2" w:rsidRPr="00416E6C" w:rsidRDefault="00EE20C2" w:rsidP="00CB21A0">
      <w:pPr>
        <w:pStyle w:val="ListParagraph"/>
        <w:tabs>
          <w:tab w:val="left" w:pos="360"/>
          <w:tab w:val="left" w:pos="3240"/>
          <w:tab w:val="left" w:pos="6660"/>
        </w:tabs>
        <w:ind w:left="0" w:firstLine="360"/>
      </w:pPr>
      <w:r w:rsidRPr="00416E6C">
        <w:tab/>
      </w:r>
      <w:r w:rsidR="005D18E0">
        <w:t xml:space="preserve">  </w:t>
      </w:r>
      <w:r w:rsidRPr="00416E6C">
        <w:tab/>
      </w:r>
    </w:p>
    <w:p w14:paraId="36E88CEE" w14:textId="77777777" w:rsidR="00EE20C2" w:rsidRPr="00416E6C" w:rsidRDefault="00EE20C2" w:rsidP="00EE20C2">
      <w:pPr>
        <w:tabs>
          <w:tab w:val="left" w:pos="0"/>
          <w:tab w:val="left" w:pos="3240"/>
          <w:tab w:val="left" w:pos="6660"/>
        </w:tabs>
      </w:pPr>
      <w:r w:rsidRPr="00416E6C">
        <w:tab/>
      </w:r>
      <w:r w:rsidRPr="00416E6C">
        <w:tab/>
      </w:r>
    </w:p>
    <w:p w14:paraId="127364A6" w14:textId="2CFE741C" w:rsidR="008B6544" w:rsidRDefault="008B6544" w:rsidP="008B6544">
      <w:pPr>
        <w:rPr>
          <w:rFonts w:ascii="Times New Roman" w:eastAsiaTheme="minorHAnsi" w:hAnsi="Times New Roman"/>
          <w:b/>
          <w:color w:val="006600"/>
          <w:szCs w:val="24"/>
          <w:u w:val="single"/>
        </w:rPr>
      </w:pPr>
      <w:r w:rsidRPr="00212D26">
        <w:rPr>
          <w:rFonts w:ascii="Times New Roman" w:eastAsiaTheme="minorHAnsi" w:hAnsi="Times New Roman"/>
          <w:b/>
          <w:color w:val="006600"/>
          <w:szCs w:val="24"/>
          <w:u w:val="single"/>
        </w:rPr>
        <w:t>Examples of applying the above categories into activities for 20</w:t>
      </w:r>
      <w:r w:rsidR="004B4697">
        <w:rPr>
          <w:rFonts w:ascii="Times New Roman" w:eastAsiaTheme="minorHAnsi" w:hAnsi="Times New Roman"/>
          <w:b/>
          <w:color w:val="006600"/>
          <w:szCs w:val="24"/>
          <w:u w:val="single"/>
        </w:rPr>
        <w:t>2</w:t>
      </w:r>
      <w:r w:rsidR="00C06E88">
        <w:rPr>
          <w:rFonts w:ascii="Times New Roman" w:eastAsiaTheme="minorHAnsi" w:hAnsi="Times New Roman"/>
          <w:b/>
          <w:color w:val="006600"/>
          <w:szCs w:val="24"/>
          <w:u w:val="single"/>
        </w:rPr>
        <w:t>2</w:t>
      </w:r>
      <w:r w:rsidRPr="00212D26">
        <w:rPr>
          <w:rFonts w:ascii="Times New Roman" w:eastAsiaTheme="minorHAnsi" w:hAnsi="Times New Roman"/>
          <w:b/>
          <w:color w:val="006600"/>
          <w:szCs w:val="24"/>
          <w:u w:val="single"/>
        </w:rPr>
        <w:t xml:space="preserve"> grant projects:</w:t>
      </w:r>
    </w:p>
    <w:p w14:paraId="6FE8F424" w14:textId="77777777" w:rsidR="00861BFC" w:rsidRPr="001B7494" w:rsidRDefault="00861BFC" w:rsidP="008B6544">
      <w:pPr>
        <w:rPr>
          <w:rFonts w:ascii="Times New Roman" w:eastAsiaTheme="minorHAnsi" w:hAnsi="Times New Roman"/>
          <w:b/>
          <w:sz w:val="6"/>
          <w:szCs w:val="24"/>
          <w:u w:val="single"/>
        </w:rPr>
      </w:pPr>
    </w:p>
    <w:p w14:paraId="56EAFFFD" w14:textId="029DFAA6" w:rsidR="00052961" w:rsidRDefault="00052961" w:rsidP="00767764">
      <w:pPr>
        <w:pStyle w:val="ListParagraph"/>
        <w:numPr>
          <w:ilvl w:val="0"/>
          <w:numId w:val="3"/>
        </w:numPr>
        <w:spacing w:after="200"/>
      </w:pPr>
      <w:r w:rsidRPr="00052961">
        <w:t>Education</w:t>
      </w:r>
      <w:r w:rsidR="00A70D8B">
        <w:t xml:space="preserve"> -</w:t>
      </w:r>
      <w:r w:rsidRPr="00052961">
        <w:t xml:space="preserve"> Waste reduction and recycling education is integral to the district’s mission. This priority emphasizes the need to carry out educational efforts that raise awareness and increase participation in waste reduction, recycling programs and contamination reduction.  Example: community or school</w:t>
      </w:r>
      <w:r w:rsidR="00C06E88">
        <w:t>-</w:t>
      </w:r>
      <w:r w:rsidRPr="00052961">
        <w:t>based food waste reduction program.</w:t>
      </w:r>
    </w:p>
    <w:p w14:paraId="106B70F1" w14:textId="77777777" w:rsidR="00767764" w:rsidRPr="001B7494" w:rsidRDefault="00767764" w:rsidP="00767764">
      <w:pPr>
        <w:pStyle w:val="ListParagraph"/>
        <w:spacing w:after="200"/>
        <w:rPr>
          <w:sz w:val="12"/>
        </w:rPr>
      </w:pPr>
    </w:p>
    <w:p w14:paraId="04D893D6" w14:textId="77777777" w:rsidR="00052961" w:rsidRDefault="00052961" w:rsidP="00767764">
      <w:pPr>
        <w:pStyle w:val="ListParagraph"/>
        <w:numPr>
          <w:ilvl w:val="0"/>
          <w:numId w:val="3"/>
        </w:numPr>
        <w:spacing w:after="200"/>
      </w:pPr>
      <w:r w:rsidRPr="00052961">
        <w:t xml:space="preserve">End-Market Development </w:t>
      </w:r>
      <w:r w:rsidR="00A70D8B">
        <w:t>-</w:t>
      </w:r>
      <w:r w:rsidRPr="00052961">
        <w:t xml:space="preserve"> Projects that support the development of new markets and the expansion of existing markets for recovered materials generated in our region.  Example: manufacturing of products from recycled materials. </w:t>
      </w:r>
    </w:p>
    <w:p w14:paraId="03AC3AC2" w14:textId="77777777" w:rsidR="00767764" w:rsidRPr="001B7494" w:rsidRDefault="00767764" w:rsidP="00767764">
      <w:pPr>
        <w:pStyle w:val="ListParagraph"/>
        <w:rPr>
          <w:sz w:val="12"/>
        </w:rPr>
      </w:pPr>
    </w:p>
    <w:p w14:paraId="0156D8EE" w14:textId="77777777" w:rsidR="00052961" w:rsidRDefault="00052961" w:rsidP="00767764">
      <w:pPr>
        <w:pStyle w:val="ListParagraph"/>
        <w:numPr>
          <w:ilvl w:val="0"/>
          <w:numId w:val="3"/>
        </w:numPr>
        <w:spacing w:after="200"/>
      </w:pPr>
      <w:r w:rsidRPr="00052961">
        <w:t xml:space="preserve">Waste Reduction and Reuse </w:t>
      </w:r>
      <w:r w:rsidR="00A70D8B">
        <w:t>-</w:t>
      </w:r>
      <w:r w:rsidRPr="00052961">
        <w:t xml:space="preserve"> Projects which support waste reduction and reuse activities that include community-based projects that focus on repair services, lending libraries, and educational projects that teach waste reduction, such as purchasing repurposed materials for homeowners. </w:t>
      </w:r>
      <w:r w:rsidR="00767764">
        <w:t xml:space="preserve"> </w:t>
      </w:r>
      <w:r w:rsidRPr="00052961">
        <w:t xml:space="preserve">Example:  Fix-it clinics for repair of small appliances, lamps, and sewing. </w:t>
      </w:r>
    </w:p>
    <w:p w14:paraId="7BCCDBA1" w14:textId="77777777" w:rsidR="007005AF" w:rsidRDefault="007005AF" w:rsidP="007005AF">
      <w:pPr>
        <w:pStyle w:val="ListParagraph"/>
      </w:pPr>
    </w:p>
    <w:p w14:paraId="7D12A007" w14:textId="77777777" w:rsidR="00767764" w:rsidRDefault="00767764" w:rsidP="00767764">
      <w:pPr>
        <w:pStyle w:val="ListParagraph"/>
      </w:pPr>
    </w:p>
    <w:p w14:paraId="4E92318A" w14:textId="77777777" w:rsidR="00052961" w:rsidRDefault="00052961" w:rsidP="00767764">
      <w:pPr>
        <w:pStyle w:val="ListParagraph"/>
        <w:spacing w:after="200" w:line="276" w:lineRule="auto"/>
        <w:ind w:left="360"/>
        <w:rPr>
          <w:b/>
          <w:color w:val="006600"/>
          <w:u w:val="single"/>
        </w:rPr>
      </w:pPr>
      <w:r w:rsidRPr="00212D26">
        <w:rPr>
          <w:b/>
          <w:color w:val="006600"/>
          <w:u w:val="single"/>
        </w:rPr>
        <w:t xml:space="preserve">Other Priorities: </w:t>
      </w:r>
    </w:p>
    <w:p w14:paraId="598364DB" w14:textId="77777777" w:rsidR="00861BFC" w:rsidRPr="001B7494" w:rsidRDefault="00861BFC" w:rsidP="00767764">
      <w:pPr>
        <w:pStyle w:val="ListParagraph"/>
        <w:spacing w:after="200" w:line="276" w:lineRule="auto"/>
        <w:ind w:left="360"/>
        <w:rPr>
          <w:b/>
          <w:sz w:val="6"/>
          <w:u w:val="single"/>
        </w:rPr>
      </w:pPr>
    </w:p>
    <w:p w14:paraId="20C10AB7" w14:textId="77777777" w:rsidR="00A70D8B" w:rsidRPr="00A344D3" w:rsidRDefault="00052961" w:rsidP="00CB21A0">
      <w:pPr>
        <w:pStyle w:val="ListParagraph"/>
        <w:numPr>
          <w:ilvl w:val="0"/>
          <w:numId w:val="3"/>
        </w:numPr>
        <w:spacing w:after="200"/>
      </w:pPr>
      <w:r w:rsidRPr="00052961">
        <w:t>Hard-To-Recycle Items</w:t>
      </w:r>
      <w:r w:rsidR="00A70D8B">
        <w:t xml:space="preserve"> -</w:t>
      </w:r>
      <w:r w:rsidRPr="00052961">
        <w:t xml:space="preserve"> Collection, processing and end markets for hard-to-recycle materials. Examples include </w:t>
      </w:r>
      <w:r w:rsidR="00CB21A0">
        <w:t xml:space="preserve">furniture, mattresses, carpet, </w:t>
      </w:r>
      <w:r w:rsidRPr="00052961">
        <w:t xml:space="preserve">rigid plastics (such as laundry baskets and toys), </w:t>
      </w:r>
      <w:r w:rsidR="00CB21A0" w:rsidRPr="00CB21A0">
        <w:t>Styrofoam, ceramics and porcelain</w:t>
      </w:r>
      <w:r w:rsidRPr="00052961">
        <w:t>.</w:t>
      </w:r>
    </w:p>
    <w:p w14:paraId="28C4CA33" w14:textId="77777777" w:rsidR="00A344D3" w:rsidRPr="001B7494" w:rsidRDefault="00A344D3" w:rsidP="00A344D3">
      <w:pPr>
        <w:pStyle w:val="ListParagraph"/>
        <w:spacing w:after="200"/>
        <w:rPr>
          <w:sz w:val="12"/>
        </w:rPr>
      </w:pPr>
    </w:p>
    <w:p w14:paraId="208DD774" w14:textId="6A5DAAE6" w:rsidR="00052961" w:rsidRPr="001B7494" w:rsidRDefault="00A70D8B" w:rsidP="00CB21A0">
      <w:pPr>
        <w:pStyle w:val="ListParagraph"/>
        <w:numPr>
          <w:ilvl w:val="0"/>
          <w:numId w:val="3"/>
        </w:numPr>
        <w:spacing w:after="200"/>
      </w:pPr>
      <w:r w:rsidRPr="00052961">
        <w:t xml:space="preserve">Organics Management </w:t>
      </w:r>
      <w:r>
        <w:t>-</w:t>
      </w:r>
      <w:r w:rsidRPr="00052961">
        <w:t xml:space="preserve">Projects that address infrastructure and collection programs for food waste composting or develop pilot projects for </w:t>
      </w:r>
      <w:r w:rsidR="00C06E88" w:rsidRPr="00052961">
        <w:t>school-based</w:t>
      </w:r>
      <w:r w:rsidRPr="00052961">
        <w:t xml:space="preserve"> </w:t>
      </w:r>
      <w:r>
        <w:t xml:space="preserve">food waste reduction and </w:t>
      </w:r>
      <w:r w:rsidRPr="00052961">
        <w:t>composting activities.</w:t>
      </w:r>
      <w:r w:rsidR="00767764">
        <w:br/>
      </w:r>
    </w:p>
    <w:p w14:paraId="7C8F3735" w14:textId="77777777" w:rsidR="001B7494" w:rsidRDefault="00052961" w:rsidP="005406ED">
      <w:pPr>
        <w:pStyle w:val="ListParagraph"/>
        <w:numPr>
          <w:ilvl w:val="0"/>
          <w:numId w:val="3"/>
        </w:numPr>
        <w:spacing w:after="200"/>
      </w:pPr>
      <w:r w:rsidRPr="00052961">
        <w:t xml:space="preserve">Construction and Demolition Waste </w:t>
      </w:r>
      <w:r w:rsidR="00A70D8B">
        <w:t>-</w:t>
      </w:r>
      <w:r w:rsidRPr="00052961">
        <w:t xml:space="preserve"> Projects which effectively address the diversion of </w:t>
      </w:r>
      <w:r w:rsidR="006840CD">
        <w:t xml:space="preserve">C&amp;D </w:t>
      </w:r>
      <w:r w:rsidRPr="00052961">
        <w:t xml:space="preserve">materials or develop ways to reuse discarded </w:t>
      </w:r>
      <w:r w:rsidR="006840CD">
        <w:t xml:space="preserve">C&amp;D materials </w:t>
      </w:r>
      <w:r w:rsidR="00767764">
        <w:t>into an existing business</w:t>
      </w:r>
      <w:r w:rsidRPr="00052961">
        <w:t xml:space="preserve">.  </w:t>
      </w:r>
      <w:r w:rsidR="001B7494">
        <w:br/>
      </w:r>
    </w:p>
    <w:p w14:paraId="1D45E3B1" w14:textId="77777777" w:rsidR="00904EF3" w:rsidRPr="00A344D3" w:rsidRDefault="00F132B0" w:rsidP="005406ED">
      <w:pPr>
        <w:pStyle w:val="ListParagraph"/>
        <w:numPr>
          <w:ilvl w:val="0"/>
          <w:numId w:val="3"/>
        </w:numPr>
        <w:spacing w:after="200"/>
      </w:pPr>
      <w:r>
        <w:t>Special Events/</w:t>
      </w:r>
      <w:r w:rsidR="00052961">
        <w:t>B</w:t>
      </w:r>
      <w:r w:rsidR="00052961" w:rsidRPr="00052961">
        <w:t>usiness</w:t>
      </w:r>
      <w:r>
        <w:t>/</w:t>
      </w:r>
      <w:r w:rsidR="00052961" w:rsidRPr="00052961">
        <w:t xml:space="preserve"> Multi-Family Dwelling Recycling </w:t>
      </w:r>
      <w:r w:rsidR="00A70D8B">
        <w:t>-</w:t>
      </w:r>
      <w:r w:rsidR="00052961" w:rsidRPr="00052961">
        <w:t xml:space="preserve"> Improve access to recycling in multi- family buildings and increase recycling participation of businesses</w:t>
      </w:r>
      <w:r>
        <w:t xml:space="preserve"> and special events</w:t>
      </w:r>
      <w:r w:rsidR="00767764">
        <w:t>.</w:t>
      </w:r>
    </w:p>
    <w:sectPr w:rsidR="00904EF3" w:rsidRPr="00A344D3" w:rsidSect="001B7494">
      <w:headerReference w:type="default" r:id="rId9"/>
      <w:footerReference w:type="even" r:id="rId10"/>
      <w:footerReference w:type="default" r:id="rId11"/>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E6E6F" w14:textId="77777777" w:rsidR="00005943" w:rsidRDefault="00005943" w:rsidP="00CB1031">
      <w:r>
        <w:separator/>
      </w:r>
    </w:p>
  </w:endnote>
  <w:endnote w:type="continuationSeparator" w:id="0">
    <w:p w14:paraId="6D9D18EC" w14:textId="77777777" w:rsidR="00005943" w:rsidRDefault="00005943" w:rsidP="00CB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6C10F" w14:textId="77777777" w:rsidR="00CB1031" w:rsidRPr="00CB1031" w:rsidRDefault="00CB1031" w:rsidP="00CB1031">
    <w:pPr>
      <w:pStyle w:val="Footer"/>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EF694" w14:textId="77777777" w:rsidR="007005AF" w:rsidRPr="00C06E88" w:rsidRDefault="007005AF" w:rsidP="007005AF">
    <w:pPr>
      <w:pStyle w:val="Footer"/>
      <w:jc w:val="center"/>
      <w:rPr>
        <w:b/>
        <w:sz w:val="21"/>
        <w:szCs w:val="21"/>
      </w:rPr>
    </w:pPr>
    <w:r w:rsidRPr="00C06E88">
      <w:rPr>
        <w:b/>
        <w:sz w:val="21"/>
        <w:szCs w:val="21"/>
      </w:rPr>
      <w:t>For more information, contact Jill Hollowell at jhollowell@meramecregion.org or call 573-265- 2993.</w:t>
    </w:r>
  </w:p>
  <w:p w14:paraId="0B76447D" w14:textId="2A89B5B1" w:rsidR="001B7494" w:rsidRPr="00C06E88" w:rsidRDefault="007005AF" w:rsidP="007005AF">
    <w:pPr>
      <w:pStyle w:val="Footer"/>
      <w:jc w:val="center"/>
      <w:rPr>
        <w:b/>
        <w:sz w:val="21"/>
        <w:szCs w:val="21"/>
      </w:rPr>
    </w:pPr>
    <w:r w:rsidRPr="00C06E88">
      <w:rPr>
        <w:b/>
        <w:sz w:val="21"/>
        <w:szCs w:val="21"/>
      </w:rPr>
      <w:t xml:space="preserve"> A grant application workshop will be held in July </w:t>
    </w:r>
    <w:r w:rsidR="00C06E88" w:rsidRPr="00C06E88">
      <w:rPr>
        <w:b/>
        <w:sz w:val="21"/>
        <w:szCs w:val="21"/>
      </w:rPr>
      <w:t xml:space="preserve">28 </w:t>
    </w:r>
    <w:r w:rsidRPr="00C06E88">
      <w:rPr>
        <w:b/>
        <w:sz w:val="21"/>
        <w:szCs w:val="21"/>
      </w:rPr>
      <w:t>at the MRPC office in St. James</w:t>
    </w:r>
    <w:r w:rsidR="00C06E88">
      <w:rPr>
        <w:b/>
        <w:sz w:val="21"/>
        <w:szCs w:val="21"/>
      </w:rPr>
      <w:t xml:space="preserve"> and via Zoom.</w:t>
    </w:r>
    <w:r w:rsidRPr="00C06E88">
      <w:rPr>
        <w:b/>
        <w:sz w:val="21"/>
        <w:szCs w:val="21"/>
      </w:rPr>
      <w:t xml:space="preserve"> Grant applications must be submitted to the MRPC office located at 4 Industrial Dr., St. James, MO 65559 by noon on August 2</w:t>
    </w:r>
    <w:r w:rsidR="00C06E88" w:rsidRPr="00C06E88">
      <w:rPr>
        <w:b/>
        <w:sz w:val="21"/>
        <w:szCs w:val="21"/>
      </w:rPr>
      <w:t>0</w:t>
    </w:r>
    <w:r w:rsidRPr="00C06E88">
      <w:rPr>
        <w:b/>
        <w:sz w:val="21"/>
        <w:szCs w:val="21"/>
      </w:rPr>
      <w:t>, 202</w:t>
    </w:r>
    <w:r w:rsidR="00C06E88">
      <w:rPr>
        <w:b/>
        <w:sz w:val="21"/>
        <w:szCs w:val="21"/>
      </w:rPr>
      <w:t>2</w:t>
    </w:r>
    <w:r w:rsidRPr="00C06E88">
      <w:rPr>
        <w:b/>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B2649" w14:textId="77777777" w:rsidR="00005943" w:rsidRDefault="00005943" w:rsidP="00CB1031">
      <w:r>
        <w:separator/>
      </w:r>
    </w:p>
  </w:footnote>
  <w:footnote w:type="continuationSeparator" w:id="0">
    <w:p w14:paraId="2B8BC05C" w14:textId="77777777" w:rsidR="00005943" w:rsidRDefault="00005943" w:rsidP="00CB1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8A726" w14:textId="77777777" w:rsidR="00CB1031" w:rsidRPr="00CB1031" w:rsidRDefault="00CB1031" w:rsidP="00CB1031">
    <w:pPr>
      <w:pStyle w:val="Header"/>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B4997"/>
    <w:multiLevelType w:val="hybridMultilevel"/>
    <w:tmpl w:val="DAB85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7A5CFB"/>
    <w:multiLevelType w:val="hybridMultilevel"/>
    <w:tmpl w:val="12467BA6"/>
    <w:lvl w:ilvl="0" w:tplc="DE74BC44">
      <w:numFmt w:val="bullet"/>
      <w:lvlText w:val=""/>
      <w:lvlJc w:val="left"/>
      <w:pPr>
        <w:ind w:left="1080" w:hanging="360"/>
      </w:pPr>
      <w:rPr>
        <w:rFonts w:ascii="Symbol" w:eastAsia="Times New Roman" w:hAnsi="Symbol"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0D1F55"/>
    <w:multiLevelType w:val="hybridMultilevel"/>
    <w:tmpl w:val="05A86A12"/>
    <w:lvl w:ilvl="0" w:tplc="938CE998">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F6542"/>
    <w:multiLevelType w:val="hybridMultilevel"/>
    <w:tmpl w:val="CB5E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53712"/>
    <w:multiLevelType w:val="hybridMultilevel"/>
    <w:tmpl w:val="B3044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7E6F68"/>
    <w:multiLevelType w:val="hybridMultilevel"/>
    <w:tmpl w:val="F91682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361C4E"/>
    <w:multiLevelType w:val="hybridMultilevel"/>
    <w:tmpl w:val="437C81B6"/>
    <w:lvl w:ilvl="0" w:tplc="8B907EA0">
      <w:numFmt w:val="bullet"/>
      <w:lvlText w:val="•"/>
      <w:lvlJc w:val="left"/>
      <w:pPr>
        <w:ind w:left="1080" w:hanging="72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86251D"/>
    <w:multiLevelType w:val="hybridMultilevel"/>
    <w:tmpl w:val="2F0EAF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C2"/>
    <w:rsid w:val="00005943"/>
    <w:rsid w:val="000410DE"/>
    <w:rsid w:val="00052961"/>
    <w:rsid w:val="001B7494"/>
    <w:rsid w:val="00212D26"/>
    <w:rsid w:val="002A3AB0"/>
    <w:rsid w:val="00410BF7"/>
    <w:rsid w:val="004B4697"/>
    <w:rsid w:val="005D18E0"/>
    <w:rsid w:val="00603B93"/>
    <w:rsid w:val="0062526E"/>
    <w:rsid w:val="00647CA2"/>
    <w:rsid w:val="006840CD"/>
    <w:rsid w:val="006B1DF5"/>
    <w:rsid w:val="007005AF"/>
    <w:rsid w:val="00767764"/>
    <w:rsid w:val="007C3122"/>
    <w:rsid w:val="00861BFC"/>
    <w:rsid w:val="008B6544"/>
    <w:rsid w:val="008F4E11"/>
    <w:rsid w:val="00904EF3"/>
    <w:rsid w:val="00921EA8"/>
    <w:rsid w:val="009A1BDC"/>
    <w:rsid w:val="009E7DFE"/>
    <w:rsid w:val="00A344D3"/>
    <w:rsid w:val="00A62509"/>
    <w:rsid w:val="00A70D8B"/>
    <w:rsid w:val="00A82CFB"/>
    <w:rsid w:val="00B1152C"/>
    <w:rsid w:val="00B40C21"/>
    <w:rsid w:val="00C06E88"/>
    <w:rsid w:val="00C573F8"/>
    <w:rsid w:val="00C818D6"/>
    <w:rsid w:val="00CB1031"/>
    <w:rsid w:val="00CB21A0"/>
    <w:rsid w:val="00D3171A"/>
    <w:rsid w:val="00E06A21"/>
    <w:rsid w:val="00E863DE"/>
    <w:rsid w:val="00EA2708"/>
    <w:rsid w:val="00EE20C2"/>
    <w:rsid w:val="00F132B0"/>
    <w:rsid w:val="00F80F55"/>
    <w:rsid w:val="00FC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AC625"/>
  <w15:docId w15:val="{5CF9D99C-FDFF-4693-845F-DBC47F8E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C2"/>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544"/>
    <w:rPr>
      <w:rFonts w:ascii="Tahoma" w:hAnsi="Tahoma" w:cs="Tahoma"/>
      <w:sz w:val="16"/>
      <w:szCs w:val="16"/>
    </w:rPr>
  </w:style>
  <w:style w:type="character" w:customStyle="1" w:styleId="BalloonTextChar">
    <w:name w:val="Balloon Text Char"/>
    <w:basedOn w:val="DefaultParagraphFont"/>
    <w:link w:val="BalloonText"/>
    <w:uiPriority w:val="99"/>
    <w:semiHidden/>
    <w:rsid w:val="008B6544"/>
    <w:rPr>
      <w:rFonts w:ascii="Tahoma" w:eastAsia="Times New Roman" w:hAnsi="Tahoma" w:cs="Tahoma"/>
      <w:sz w:val="16"/>
      <w:szCs w:val="16"/>
    </w:rPr>
  </w:style>
  <w:style w:type="paragraph" w:styleId="ListParagraph">
    <w:name w:val="List Paragraph"/>
    <w:basedOn w:val="Normal"/>
    <w:uiPriority w:val="34"/>
    <w:qFormat/>
    <w:rsid w:val="00052961"/>
    <w:pPr>
      <w:ind w:left="720"/>
      <w:contextualSpacing/>
    </w:pPr>
  </w:style>
  <w:style w:type="paragraph" w:styleId="Header">
    <w:name w:val="header"/>
    <w:basedOn w:val="Normal"/>
    <w:link w:val="HeaderChar"/>
    <w:uiPriority w:val="99"/>
    <w:unhideWhenUsed/>
    <w:rsid w:val="00CB1031"/>
    <w:pPr>
      <w:tabs>
        <w:tab w:val="center" w:pos="4680"/>
        <w:tab w:val="right" w:pos="9360"/>
      </w:tabs>
    </w:pPr>
  </w:style>
  <w:style w:type="character" w:customStyle="1" w:styleId="HeaderChar">
    <w:name w:val="Header Char"/>
    <w:basedOn w:val="DefaultParagraphFont"/>
    <w:link w:val="Header"/>
    <w:uiPriority w:val="99"/>
    <w:rsid w:val="00CB1031"/>
    <w:rPr>
      <w:rFonts w:ascii="Times" w:eastAsia="Times New Roman" w:hAnsi="Times" w:cs="Times New Roman"/>
      <w:sz w:val="24"/>
      <w:szCs w:val="20"/>
    </w:rPr>
  </w:style>
  <w:style w:type="paragraph" w:styleId="Footer">
    <w:name w:val="footer"/>
    <w:basedOn w:val="Normal"/>
    <w:link w:val="FooterChar"/>
    <w:uiPriority w:val="99"/>
    <w:unhideWhenUsed/>
    <w:rsid w:val="00CB1031"/>
    <w:pPr>
      <w:tabs>
        <w:tab w:val="center" w:pos="4680"/>
        <w:tab w:val="right" w:pos="9360"/>
      </w:tabs>
    </w:pPr>
  </w:style>
  <w:style w:type="character" w:customStyle="1" w:styleId="FooterChar">
    <w:name w:val="Footer Char"/>
    <w:basedOn w:val="DefaultParagraphFont"/>
    <w:link w:val="Footer"/>
    <w:uiPriority w:val="99"/>
    <w:rsid w:val="00CB1031"/>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AC463-F446-4417-9A8F-DBF1D152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Hollowell</dc:creator>
  <cp:lastModifiedBy>Jill Hollowell</cp:lastModifiedBy>
  <cp:revision>2</cp:revision>
  <cp:lastPrinted>2019-05-07T21:10:00Z</cp:lastPrinted>
  <dcterms:created xsi:type="dcterms:W3CDTF">2021-05-24T17:43:00Z</dcterms:created>
  <dcterms:modified xsi:type="dcterms:W3CDTF">2021-05-24T17:43:00Z</dcterms:modified>
</cp:coreProperties>
</file>